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27E92" w14:textId="165D39E4" w:rsidR="00E12427" w:rsidRDefault="00E12427" w:rsidP="00E12427">
      <w:pPr>
        <w:spacing w:line="276" w:lineRule="auto"/>
        <w:jc w:val="both"/>
        <w:rPr>
          <w:rFonts w:ascii="Aptos" w:eastAsia="Aptos" w:hAnsi="Aptos" w:cs="Times New Roman"/>
          <w:sz w:val="24"/>
          <w:szCs w:val="24"/>
        </w:rPr>
      </w:pPr>
      <w:r>
        <w:rPr>
          <w:noProof/>
        </w:rPr>
        <w:drawing>
          <wp:inline distT="0" distB="0" distL="0" distR="0" wp14:anchorId="11829D1F" wp14:editId="5AD27811">
            <wp:extent cx="1932305" cy="621665"/>
            <wp:effectExtent l="0" t="0" r="0" b="6985"/>
            <wp:docPr id="184695587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2305" cy="621665"/>
                    </a:xfrm>
                    <a:prstGeom prst="rect">
                      <a:avLst/>
                    </a:prstGeom>
                    <a:noFill/>
                  </pic:spPr>
                </pic:pic>
              </a:graphicData>
            </a:graphic>
          </wp:inline>
        </w:drawing>
      </w:r>
    </w:p>
    <w:p w14:paraId="1BAC0DA9" w14:textId="26DEB292" w:rsidR="00E12427" w:rsidRPr="00E12427" w:rsidRDefault="00E12427" w:rsidP="00C87748">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Zajednica kulturno-umjetničkih djelatnosti Vukovarsko-srijemske županije kao </w:t>
      </w:r>
      <w:r w:rsidR="009D4ED5">
        <w:rPr>
          <w:rFonts w:ascii="Aptos" w:eastAsia="Aptos" w:hAnsi="Aptos" w:cs="Times New Roman"/>
          <w:sz w:val="24"/>
          <w:szCs w:val="24"/>
        </w:rPr>
        <w:t xml:space="preserve">tehnički </w:t>
      </w:r>
      <w:r w:rsidRPr="00E12427">
        <w:rPr>
          <w:rFonts w:ascii="Aptos" w:eastAsia="Aptos" w:hAnsi="Aptos" w:cs="Times New Roman"/>
          <w:sz w:val="24"/>
          <w:szCs w:val="24"/>
        </w:rPr>
        <w:t xml:space="preserve">organizator 61. Vinkovačkih jeseni (u daljnjem tekstu: Organizator) dana </w:t>
      </w:r>
      <w:r w:rsidR="00C87748">
        <w:rPr>
          <w:rFonts w:ascii="Aptos" w:eastAsia="Aptos" w:hAnsi="Aptos" w:cs="Times New Roman"/>
          <w:sz w:val="24"/>
          <w:szCs w:val="24"/>
        </w:rPr>
        <w:t>9</w:t>
      </w:r>
      <w:r>
        <w:rPr>
          <w:rFonts w:ascii="Aptos" w:eastAsia="Aptos" w:hAnsi="Aptos" w:cs="Times New Roman"/>
          <w:sz w:val="24"/>
          <w:szCs w:val="24"/>
        </w:rPr>
        <w:t>. srpnja</w:t>
      </w:r>
      <w:r w:rsidRPr="00E12427">
        <w:rPr>
          <w:rFonts w:ascii="Aptos" w:eastAsia="Aptos" w:hAnsi="Aptos" w:cs="Times New Roman"/>
          <w:sz w:val="24"/>
          <w:szCs w:val="24"/>
        </w:rPr>
        <w:t xml:space="preserve"> 2026. raspisuje </w:t>
      </w:r>
    </w:p>
    <w:p w14:paraId="3294C784" w14:textId="77777777" w:rsidR="00E12427" w:rsidRPr="00E12427" w:rsidRDefault="00E12427" w:rsidP="00E12427">
      <w:pPr>
        <w:spacing w:line="276" w:lineRule="auto"/>
        <w:jc w:val="center"/>
        <w:rPr>
          <w:rFonts w:ascii="Aptos" w:eastAsia="Aptos" w:hAnsi="Aptos" w:cs="Times New Roman"/>
          <w:b/>
          <w:bCs/>
          <w:sz w:val="24"/>
          <w:szCs w:val="24"/>
        </w:rPr>
      </w:pPr>
      <w:r w:rsidRPr="00E12427">
        <w:rPr>
          <w:rFonts w:ascii="Aptos" w:eastAsia="Aptos" w:hAnsi="Aptos" w:cs="Times New Roman"/>
          <w:b/>
          <w:bCs/>
          <w:sz w:val="24"/>
          <w:szCs w:val="24"/>
        </w:rPr>
        <w:t>NATJEČAJ</w:t>
      </w:r>
    </w:p>
    <w:p w14:paraId="50B606D0" w14:textId="2F4ED606" w:rsidR="00E12427" w:rsidRPr="00C87748" w:rsidRDefault="00E12427" w:rsidP="00C87748">
      <w:pPr>
        <w:spacing w:line="276" w:lineRule="auto"/>
        <w:jc w:val="center"/>
        <w:rPr>
          <w:rFonts w:ascii="Aptos" w:eastAsia="Aptos" w:hAnsi="Aptos" w:cs="Times New Roman"/>
          <w:b/>
          <w:bCs/>
          <w:sz w:val="24"/>
          <w:szCs w:val="24"/>
        </w:rPr>
      </w:pPr>
      <w:r w:rsidRPr="00E12427">
        <w:rPr>
          <w:rFonts w:ascii="Aptos" w:eastAsia="Aptos" w:hAnsi="Aptos" w:cs="Times New Roman"/>
          <w:b/>
          <w:bCs/>
          <w:sz w:val="24"/>
          <w:szCs w:val="24"/>
        </w:rPr>
        <w:t>za organizaciju i upravljanje tehničkom produkcijom i izvedbom programa na kulturno-turističkoj manifestaciji 61. Vinkovačke jeseni (dalje: Natječaj)</w:t>
      </w:r>
    </w:p>
    <w:p w14:paraId="723027A3"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Raspisuje se Natječaj za organizaciju i upravljanje tehničkom produkcijom i izvedbom programa na kulturno-turističkoj manifestaciji 61. Vinkovačke jeseni koja se održava u Vinkovcima u razdoblju od 11. rujna do 20. rujna 2026. godine (dalje: manifestacija) i to za pozornice naziva „Pozornica u šatoru na Trgu Vinkovačkih jeseni“ i „Glavna pozornica na Trgu bana Josipa Šokčevića“ prema specifikacijama detaljno naznačenima u Obrascu Ponude koja je prilog ovog Natječaja i njegov je sastavni dio. </w:t>
      </w:r>
    </w:p>
    <w:p w14:paraId="3C6D7C65"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Na „Pozornici u šatoru na Trgu Vinkovačkih jeseni“ koncertni će se program održavati: 11.</w:t>
      </w:r>
      <w:r w:rsidRPr="00E12427">
        <w:rPr>
          <w:rFonts w:ascii="Aptos" w:eastAsia="Aptos" w:hAnsi="Aptos" w:cs="Times New Roman"/>
          <w:color w:val="000000"/>
          <w:sz w:val="24"/>
          <w:szCs w:val="24"/>
        </w:rPr>
        <w:t xml:space="preserve">9., 12.9., 13.9., 14.9., 15.9., </w:t>
      </w:r>
      <w:r w:rsidRPr="00E12427">
        <w:rPr>
          <w:rFonts w:ascii="Aptos" w:eastAsia="Aptos" w:hAnsi="Aptos" w:cs="Times New Roman"/>
          <w:sz w:val="24"/>
          <w:szCs w:val="24"/>
        </w:rPr>
        <w:t xml:space="preserve">16.9., 17.9., 18.9., 19.9. i 20.9. </w:t>
      </w:r>
    </w:p>
    <w:p w14:paraId="4F4A02FC"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Na „Glavnoj pozornici na Trgu bana Josipa Šokčevića“ koncertni će se program održavati: 11.9., </w:t>
      </w:r>
      <w:r w:rsidRPr="00E12427">
        <w:rPr>
          <w:rFonts w:ascii="Aptos" w:eastAsia="Aptos" w:hAnsi="Aptos" w:cs="Times New Roman"/>
          <w:color w:val="000000"/>
          <w:sz w:val="24"/>
          <w:szCs w:val="24"/>
        </w:rPr>
        <w:t xml:space="preserve">12.9., 13.9., 14.9., 15.9., </w:t>
      </w:r>
      <w:r w:rsidRPr="00E12427">
        <w:rPr>
          <w:rFonts w:ascii="Aptos" w:eastAsia="Aptos" w:hAnsi="Aptos" w:cs="Times New Roman"/>
          <w:sz w:val="24"/>
          <w:szCs w:val="24"/>
        </w:rPr>
        <w:t>16.9., 17.9., 18.9., 19.9. i 20.9.</w:t>
      </w:r>
    </w:p>
    <w:p w14:paraId="645F0BBE" w14:textId="1013E8B3"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Pisane ponude za provođenje Natječaja mogu se podnijeti Organizatoru najkasnije do </w:t>
      </w:r>
      <w:r w:rsidR="00C87748">
        <w:rPr>
          <w:rFonts w:ascii="Aptos" w:eastAsia="Aptos" w:hAnsi="Aptos" w:cs="Times New Roman"/>
          <w:sz w:val="24"/>
          <w:szCs w:val="24"/>
        </w:rPr>
        <w:t>petka</w:t>
      </w:r>
      <w:r w:rsidRPr="00E12427">
        <w:rPr>
          <w:rFonts w:ascii="Aptos" w:eastAsia="Aptos" w:hAnsi="Aptos" w:cs="Times New Roman"/>
          <w:sz w:val="24"/>
          <w:szCs w:val="24"/>
        </w:rPr>
        <w:t xml:space="preserve">, </w:t>
      </w:r>
      <w:r>
        <w:rPr>
          <w:rFonts w:ascii="Aptos" w:eastAsia="Aptos" w:hAnsi="Aptos" w:cs="Times New Roman"/>
          <w:sz w:val="24"/>
          <w:szCs w:val="24"/>
        </w:rPr>
        <w:t>1</w:t>
      </w:r>
      <w:r w:rsidR="00C87748">
        <w:rPr>
          <w:rFonts w:ascii="Aptos" w:eastAsia="Aptos" w:hAnsi="Aptos" w:cs="Times New Roman"/>
          <w:sz w:val="24"/>
          <w:szCs w:val="24"/>
        </w:rPr>
        <w:t>7</w:t>
      </w:r>
      <w:r w:rsidRPr="00E12427">
        <w:rPr>
          <w:rFonts w:ascii="Aptos" w:eastAsia="Aptos" w:hAnsi="Aptos" w:cs="Times New Roman"/>
          <w:sz w:val="24"/>
          <w:szCs w:val="24"/>
        </w:rPr>
        <w:t xml:space="preserve">. srpnja 2026. do 12:00 sati bez obzira na način dostave, a za sljedeće poslove i pod sljedećim uvjetima: </w:t>
      </w:r>
    </w:p>
    <w:p w14:paraId="2D527741" w14:textId="77777777" w:rsidR="00E12427" w:rsidRPr="00E12427" w:rsidRDefault="00E12427" w:rsidP="00E12427">
      <w:pPr>
        <w:spacing w:line="276" w:lineRule="auto"/>
        <w:rPr>
          <w:rFonts w:ascii="Aptos" w:eastAsia="Aptos" w:hAnsi="Aptos" w:cs="Times New Roman"/>
          <w:b/>
          <w:bCs/>
          <w:sz w:val="24"/>
          <w:szCs w:val="24"/>
        </w:rPr>
      </w:pPr>
      <w:r w:rsidRPr="00E12427">
        <w:rPr>
          <w:rFonts w:ascii="Aptos" w:eastAsia="Aptos" w:hAnsi="Aptos" w:cs="Times New Roman"/>
          <w:b/>
          <w:bCs/>
          <w:sz w:val="24"/>
          <w:szCs w:val="24"/>
        </w:rPr>
        <w:t xml:space="preserve">1) OPIS POSLOVA </w:t>
      </w:r>
    </w:p>
    <w:p w14:paraId="4FB5BC6C" w14:textId="77777777" w:rsidR="00E12427" w:rsidRPr="00E12427" w:rsidRDefault="00E12427" w:rsidP="00E12427">
      <w:pPr>
        <w:spacing w:line="276" w:lineRule="auto"/>
        <w:rPr>
          <w:rFonts w:ascii="Aptos" w:eastAsia="Aptos" w:hAnsi="Aptos" w:cs="Times New Roman"/>
          <w:b/>
          <w:bCs/>
          <w:sz w:val="24"/>
          <w:szCs w:val="24"/>
        </w:rPr>
      </w:pPr>
      <w:r w:rsidRPr="00E12427">
        <w:rPr>
          <w:rFonts w:ascii="Aptos" w:eastAsia="Aptos" w:hAnsi="Aptos" w:cs="Times New Roman"/>
          <w:b/>
          <w:bCs/>
          <w:sz w:val="24"/>
          <w:szCs w:val="24"/>
        </w:rPr>
        <w:t xml:space="preserve">1.1 IZVOĐENJE TEHNIČKE PRODUKCIJE </w:t>
      </w:r>
    </w:p>
    <w:p w14:paraId="0A0A63D6"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Tehnička produkcija izvodi se na način da je produkcijska tvrtka dužna od dana potpisa Ugovora o suradnji pa do </w:t>
      </w:r>
      <w:r w:rsidRPr="00E12427">
        <w:rPr>
          <w:rFonts w:ascii="Aptos" w:eastAsia="Aptos" w:hAnsi="Aptos" w:cs="Times New Roman"/>
          <w:color w:val="000000"/>
          <w:sz w:val="24"/>
          <w:szCs w:val="24"/>
        </w:rPr>
        <w:t xml:space="preserve">petka, 4. rujna 2026. postaviti </w:t>
      </w:r>
      <w:r w:rsidRPr="00E12427">
        <w:rPr>
          <w:rFonts w:ascii="Aptos" w:eastAsia="Aptos" w:hAnsi="Aptos" w:cs="Times New Roman"/>
          <w:sz w:val="24"/>
          <w:szCs w:val="24"/>
        </w:rPr>
        <w:t xml:space="preserve">kompletnu konstrukciju već spomenutih pozornica sa svim popratnim sadržajima („Pozornica u šatoru na Trgu Vinkovačkih jeseni“ i „Glavna pozornica na Trgu bana Josipa Šokčevića“) organizirati i upravljati tehničkom produkcijom i izvedbom glazbenih i scenskih programa na njima i to sve prema dostavljenim nacrtima, prema specifikaciji izgleda i sadržaja pozornica i opreme koji su detaljno opisani u ovom natječaju u Obrascu Ponude te prema specifičnim zahtjevima i potrebama pojedinih izvođača (sukladno njihovim Tehničkim </w:t>
      </w:r>
      <w:proofErr w:type="spellStart"/>
      <w:r w:rsidRPr="00E12427">
        <w:rPr>
          <w:rFonts w:ascii="Aptos" w:eastAsia="Aptos" w:hAnsi="Aptos" w:cs="Times New Roman"/>
          <w:sz w:val="24"/>
          <w:szCs w:val="24"/>
        </w:rPr>
        <w:t>Riderima</w:t>
      </w:r>
      <w:proofErr w:type="spellEnd"/>
      <w:r w:rsidRPr="00E12427">
        <w:rPr>
          <w:rFonts w:ascii="Aptos" w:eastAsia="Aptos" w:hAnsi="Aptos" w:cs="Times New Roman"/>
          <w:sz w:val="24"/>
          <w:szCs w:val="24"/>
        </w:rPr>
        <w:t xml:space="preserve">). Pritom je dužna odrediti i pisanim putem ovlastiti kao svojeg predstavnika Tehničkog producenta manifestacije koji će surađivati i raditi zajedno sa svojim Voditeljima pozornica, Voditeljem tehničke produkcije 61. Vinkovačkih jeseni angažiranim od strane </w:t>
      </w:r>
      <w:r w:rsidRPr="00E12427">
        <w:rPr>
          <w:rFonts w:ascii="Aptos" w:eastAsia="Aptos" w:hAnsi="Aptos" w:cs="Times New Roman"/>
          <w:sz w:val="24"/>
          <w:szCs w:val="24"/>
        </w:rPr>
        <w:lastRenderedPageBreak/>
        <w:t xml:space="preserve">Organizatora, drugim ovlaštenim osobama Organizatora, izvođačima glazbenog i zabavnog programa na istim pozornicama te njihovim predstavnicima i osobljem. </w:t>
      </w:r>
    </w:p>
    <w:p w14:paraId="4BA4D219" w14:textId="77777777" w:rsidR="00E12427" w:rsidRPr="00E12427" w:rsidRDefault="00E12427" w:rsidP="00E12427">
      <w:pPr>
        <w:spacing w:line="276" w:lineRule="auto"/>
        <w:jc w:val="both"/>
        <w:rPr>
          <w:rFonts w:ascii="Aptos" w:eastAsia="Aptos" w:hAnsi="Aptos" w:cs="Times New Roman"/>
          <w:b/>
          <w:bCs/>
          <w:sz w:val="24"/>
          <w:szCs w:val="24"/>
        </w:rPr>
      </w:pPr>
      <w:r w:rsidRPr="00E12427">
        <w:rPr>
          <w:rFonts w:ascii="Aptos" w:eastAsia="Aptos" w:hAnsi="Aptos" w:cs="Times New Roman"/>
          <w:b/>
          <w:bCs/>
          <w:sz w:val="24"/>
          <w:szCs w:val="24"/>
        </w:rPr>
        <w:t>1.2 DOBAVA I POSTAVA OPREME ZA TEHNIČKU PRODUKCIJU MANIFESTACIJE (POZORNICE, ZVUK, SVIJETLO, BINSKA OPREMA, VIDEO, ENERGETIKA, ALUMINIJSKE KONSTRUKCIJE) TE IZVOĐENJE CJELOVITE PRODUKCIJE NA POZORNICAMA I OSTALIM PROSTORIMA ODVIJANJA MANIFESTACIJE</w:t>
      </w:r>
    </w:p>
    <w:p w14:paraId="0D1CDC42"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Produkcijska tvrtka je dužna osigurati postavu i punu operativnost pozornica, opreme za iste te dovoljan broj kvalificiranog i osposobljenog osoblja koje raspolaže znanjem i iskustvom potrebnim za tehničku produkciju i izvođenje programa na spomenutim pozornicama („Pozornica u šatoru na Trgu Vinkovačkih jeseni“ i „Glavna pozornica na Trgu bana Josipa Šokčevića“) (što uključuje osobito: postavljanje infrastrukture, opreme za zvuk, svjetlo, binske opreme, video opreme, opreme za energetiku, sve uz podršku i rad osposobljenih i stručnih radnika: tehničara, pomodnih radnika, voditelja pozornica), prema tehničkim specifikacijama i tehničkim uvjetima iz Obrasca Ponude te uvjetima navedenima u nastavku: </w:t>
      </w:r>
    </w:p>
    <w:p w14:paraId="273A74EB" w14:textId="77777777" w:rsidR="00E12427" w:rsidRPr="00E12427" w:rsidRDefault="00E12427" w:rsidP="00E12427">
      <w:pPr>
        <w:spacing w:line="276" w:lineRule="auto"/>
        <w:rPr>
          <w:rFonts w:ascii="Aptos" w:eastAsia="Aptos" w:hAnsi="Aptos" w:cs="Times New Roman"/>
          <w:b/>
          <w:bCs/>
          <w:sz w:val="24"/>
          <w:szCs w:val="24"/>
        </w:rPr>
      </w:pPr>
      <w:r w:rsidRPr="00E12427">
        <w:rPr>
          <w:rFonts w:ascii="Aptos" w:eastAsia="Aptos" w:hAnsi="Aptos" w:cs="Times New Roman"/>
          <w:b/>
          <w:bCs/>
          <w:sz w:val="24"/>
          <w:szCs w:val="24"/>
        </w:rPr>
        <w:t xml:space="preserve">2. OPĆI UVJETI NATJEČAJA </w:t>
      </w:r>
    </w:p>
    <w:p w14:paraId="08A423E8"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2.1. Pravna osoba koja podnosi ponudu za izvođenje tehničke produkcije programa na Manifestaciji (dalje: Ponuditelj) dužna je dostaviti sljedeću dokumentaciju (koja mora ovim redoslijedom obavezno biti uvezenu u cjelinu s brojčano označenim stranicama od kojih je svaka ovjerena pečatom i potpisom osobe ovlaštene za zastupanje): </w:t>
      </w:r>
    </w:p>
    <w:p w14:paraId="1C02282A" w14:textId="77777777" w:rsidR="00E12427" w:rsidRPr="00E12427" w:rsidRDefault="00E12427" w:rsidP="00E12427">
      <w:pPr>
        <w:numPr>
          <w:ilvl w:val="0"/>
          <w:numId w:val="1"/>
        </w:numPr>
        <w:spacing w:line="276" w:lineRule="auto"/>
        <w:contextualSpacing/>
        <w:rPr>
          <w:rFonts w:ascii="Aptos" w:eastAsia="Aptos" w:hAnsi="Aptos" w:cs="Times New Roman"/>
          <w:sz w:val="24"/>
          <w:szCs w:val="24"/>
        </w:rPr>
      </w:pPr>
      <w:r w:rsidRPr="00E12427">
        <w:rPr>
          <w:rFonts w:ascii="Aptos" w:eastAsia="Aptos" w:hAnsi="Aptos" w:cs="Times New Roman"/>
          <w:sz w:val="24"/>
          <w:szCs w:val="24"/>
        </w:rPr>
        <w:t xml:space="preserve">popunjeni Obrazac ponude </w:t>
      </w:r>
    </w:p>
    <w:p w14:paraId="19CBA588" w14:textId="77777777" w:rsidR="00E12427" w:rsidRPr="00E12427" w:rsidRDefault="00E12427" w:rsidP="00E12427">
      <w:pPr>
        <w:numPr>
          <w:ilvl w:val="0"/>
          <w:numId w:val="1"/>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presliku kompletne tehničke dokumentacije, statičkih proračuna i atesta za sve elemente iz točaka Obrasca ponude </w:t>
      </w:r>
    </w:p>
    <w:p w14:paraId="349A16D1" w14:textId="77777777" w:rsidR="00E12427" w:rsidRPr="00E12427" w:rsidRDefault="00E12427" w:rsidP="00E12427">
      <w:pPr>
        <w:numPr>
          <w:ilvl w:val="0"/>
          <w:numId w:val="1"/>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detaljne nacrte svake od navedenih pozornica, koji uključuju energetski razvod i specifikaciju potrošnje te nacrt rasvjete (</w:t>
      </w:r>
      <w:proofErr w:type="spellStart"/>
      <w:r w:rsidRPr="00E12427">
        <w:rPr>
          <w:rFonts w:ascii="Aptos" w:eastAsia="Aptos" w:hAnsi="Aptos" w:cs="Times New Roman"/>
          <w:sz w:val="24"/>
          <w:szCs w:val="24"/>
        </w:rPr>
        <w:t>light</w:t>
      </w:r>
      <w:proofErr w:type="spellEnd"/>
      <w:r w:rsidRPr="00E12427">
        <w:rPr>
          <w:rFonts w:ascii="Aptos" w:eastAsia="Aptos" w:hAnsi="Aptos" w:cs="Times New Roman"/>
          <w:sz w:val="24"/>
          <w:szCs w:val="24"/>
        </w:rPr>
        <w:t xml:space="preserve"> plot) </w:t>
      </w:r>
    </w:p>
    <w:p w14:paraId="166A238C" w14:textId="77777777" w:rsidR="00E12427" w:rsidRPr="00E12427" w:rsidRDefault="00E12427" w:rsidP="00E12427">
      <w:pPr>
        <w:numPr>
          <w:ilvl w:val="0"/>
          <w:numId w:val="1"/>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specifikaciju ozvučenja (ukupan broj pojedinog modela zvučnih kutija, procesora i pojačala u razglasnom sistemu) </w:t>
      </w:r>
    </w:p>
    <w:p w14:paraId="00E2809D" w14:textId="77777777" w:rsidR="00E12427" w:rsidRPr="00E12427" w:rsidRDefault="00E12427" w:rsidP="00E12427">
      <w:pPr>
        <w:numPr>
          <w:ilvl w:val="0"/>
          <w:numId w:val="1"/>
        </w:numPr>
        <w:spacing w:line="276" w:lineRule="auto"/>
        <w:contextualSpacing/>
        <w:rPr>
          <w:rFonts w:ascii="Aptos" w:eastAsia="Aptos" w:hAnsi="Aptos" w:cs="Times New Roman"/>
          <w:sz w:val="24"/>
          <w:szCs w:val="24"/>
        </w:rPr>
      </w:pPr>
      <w:r w:rsidRPr="00E12427">
        <w:rPr>
          <w:rFonts w:ascii="Aptos" w:eastAsia="Aptos" w:hAnsi="Aptos" w:cs="Times New Roman"/>
          <w:sz w:val="24"/>
          <w:szCs w:val="24"/>
        </w:rPr>
        <w:t xml:space="preserve">popratnu dokumentaciju: </w:t>
      </w:r>
    </w:p>
    <w:p w14:paraId="0C6CB6D8"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izvadak iz sudskog registra ili drugog propisanog registra (izvornik ili ovjerena preslika koja ne smije biti stariji od 30 dana) </w:t>
      </w:r>
    </w:p>
    <w:p w14:paraId="41AF2B9A"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dokaz da protiv Ponuditelja nije pokrenut stečajni postupak ili postupak predstečajne nagodbe (izvornik ili ovjerena preslika koja ne smije biti stariji od 30 dana) </w:t>
      </w:r>
    </w:p>
    <w:p w14:paraId="78287B96"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dokaz da protiv Ponuditelja nije pokrenut prethodni postupak utvrđivanja uvjeta stečajnog postupka i/ili postupka likvidacije po službenoj dužnosti (izvornik ili ovjerena preslika koja ne smije biti stariji od 30 dana) </w:t>
      </w:r>
    </w:p>
    <w:p w14:paraId="441A1A56"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dokaz da protiv Ponuditelja nije pokrenut postupak likvidacije (izvornik ili ovjerena preslika koja ne smije biti starija od 30 dana) </w:t>
      </w:r>
    </w:p>
    <w:p w14:paraId="38711E00"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lastRenderedPageBreak/>
        <w:t xml:space="preserve">dokaz da se protiv ovlaštenih osoba (direktora, osnivača društva ) Ponuditelja ne vodi kazneni postupak (dokument mora biti u izvorniku ili ovjerenoj preslici, ne starijoj od 30 dana) te da nije izrečena pravomoćna presuda za jedno ili više sljedećih kaznenih djela: udruživanje za izvršenje kaznenih dijela, primanje mita u gospodarskom poslovanju, davanje mita u gospodarskom poslovanju, zlouporaba položaja i ovlasti, zlouporaba obavljanja dužnosti državne vlasti, protuzakonito posredovanje, primanje mita, davanje mita, prijevara, prijevara u gospodarskom poslovanju i prikrivanje protuzakonito dobivenog novca </w:t>
      </w:r>
    </w:p>
    <w:p w14:paraId="6698A7C9" w14:textId="77777777" w:rsidR="00E12427" w:rsidRPr="00E12427" w:rsidRDefault="00E12427" w:rsidP="00E12427">
      <w:pPr>
        <w:numPr>
          <w:ilvl w:val="0"/>
          <w:numId w:val="2"/>
        </w:numPr>
        <w:spacing w:line="276" w:lineRule="auto"/>
        <w:contextualSpacing/>
        <w:rPr>
          <w:rFonts w:ascii="Aptos" w:eastAsia="Aptos" w:hAnsi="Aptos" w:cs="Times New Roman"/>
          <w:sz w:val="24"/>
          <w:szCs w:val="24"/>
        </w:rPr>
      </w:pPr>
      <w:r w:rsidRPr="00E12427">
        <w:rPr>
          <w:rFonts w:ascii="Aptos" w:eastAsia="Aptos" w:hAnsi="Aptos" w:cs="Times New Roman"/>
          <w:sz w:val="24"/>
          <w:szCs w:val="24"/>
        </w:rPr>
        <w:t xml:space="preserve">BON 2 ne stariji od 30 dana </w:t>
      </w:r>
    </w:p>
    <w:p w14:paraId="0969B64B"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izvješće o ukupnom prihodu Ponuditelja za područje njegove djelatnosti za razdoblje prethodne financijske godine, koji mora biti veći od 500.000,00 eura neto </w:t>
      </w:r>
    </w:p>
    <w:p w14:paraId="378320C8"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dokaz da društvo ispunjava porezna i druga javna davanja (dokument Porezne uprave koji ne smije biti stariji od 30 dana od dana slanja ponude)</w:t>
      </w:r>
    </w:p>
    <w:p w14:paraId="3C8D61B6"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ovjerena potvrda o nepostojanju dugovanja prema Gradu Vinkovcima (izdaje Upravni odjel za proračun i financije Grada Vinkovaca koji ne smije biti stariji od 30 dana od dana slanja ponude) </w:t>
      </w:r>
    </w:p>
    <w:p w14:paraId="16EA60C8"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dokaz ispunjavanja minimalnih kadrovskih uvjeta Ponuditelja: vjerodostojne isprave kojima dokazuje da zapošljava minimalno 7 (sedam) radnika koji imaju odgovarajuću stručnu spremu, znanje i iskustvo potrebno za obavljanje poslova iz ovog Natječaja a koji će raditi na Manifestaciji (zaposlenici ponuditelja koji prema opisu poslova iz Ugovora o radu sklopljenog s Ponuditeljem ne mogu neposredno biti angažirani na poslovima iz ovog Natječaja, neće se uzimati u obzir). Kao prihvatljiv dokaz smatra se Ugovor o radu sklopljen između radnika i Ponuditelja ili ako se ne radi o radniku zaposlenom kod Ponuditelja tada je prihvatljiv dokaz i izjava radnika da posjeduje odgovarajuću stručnu spremu, znanje i iskustvo potrebno za obavljanje poslova iz ovog Natječaja te se obvezuje iste poslove obavljati za svo vrijeme trajanja Ugovora o suradnji između Organizatora i Ponuditelja </w:t>
      </w:r>
    </w:p>
    <w:p w14:paraId="388F8E15"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Odluku Ponuditelja o imenovanju Tehničkog producenta Manifestacije i po jednog voditelja svake pozornice, </w:t>
      </w:r>
    </w:p>
    <w:p w14:paraId="764A82A8"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detaljan CV (životopis) Tehničkog producenta Manifestacije (iz kojeg je vidljiva njegova stručna sprema i dosadašnje radno iskustvo), s popisom istovjetnih odrađenih poslova na kojima je bio angažiran (s navođenjem funkcije i opisom poslova koje je pritom obavljao) </w:t>
      </w:r>
    </w:p>
    <w:p w14:paraId="23836EBA"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lastRenderedPageBreak/>
        <w:t xml:space="preserve">detaljan CV (životopis) voditelja pozornice/a (iz kojeg je vidljiva njegova stručna sprema te dosadašnje radno iskustvo) s popisom istovjetnih odrađenih poslova na kojima je/su bio/li angažiran/i (s navođenjem funkcije i opisom poslova koje je pritom obavljao) </w:t>
      </w:r>
    </w:p>
    <w:p w14:paraId="043BAD9D" w14:textId="77777777" w:rsidR="00E12427" w:rsidRPr="00E12427" w:rsidRDefault="00E12427" w:rsidP="00E12427">
      <w:pPr>
        <w:numPr>
          <w:ilvl w:val="0"/>
          <w:numId w:val="2"/>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certifikat ili potvrdu proizvođača ozvučenja o obučenosti tehničkog osoblja za montažu i vješanje razglasnog sistema, te certifikat ili potvrdu proizvođača da su osobe koje će raditi na postavi i ugađanju ozvučenja na Manifestaciji prošli obuku o razumijevanju i korištenju alata proizvođača, namijenjenih prilagodbi zvuka prostoru za vrijeme održavanja Manifestacije. Ponuđač je za čitavo vrijeme održavanja programa Manifestacije (tijekom nastupa izvođača te svih tonskih proba), dužan osigurati neposrednu prisutnost minimalno dviju osoba koje su prošle obuku i posjeduju navedene certifikate ili potvrde proizvođača. </w:t>
      </w:r>
    </w:p>
    <w:p w14:paraId="008023ED"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2.2. Ponuditelj, u smislu sigurnosti posjetitelja, izvođača i svih osoba uključenih u organizaciju Manifestacije, je odgovoran Organizatoru i svim trećim osobama (posjetiteljima Manifestacije, izvođačima na Manifestaciji i dr.): </w:t>
      </w:r>
    </w:p>
    <w:p w14:paraId="4EEEDDF0" w14:textId="77777777" w:rsidR="00E12427" w:rsidRPr="00E12427" w:rsidRDefault="00E12427" w:rsidP="00E12427">
      <w:pPr>
        <w:spacing w:line="276" w:lineRule="auto"/>
        <w:ind w:left="708"/>
        <w:rPr>
          <w:rFonts w:ascii="Aptos" w:eastAsia="Aptos" w:hAnsi="Aptos" w:cs="Times New Roman"/>
          <w:sz w:val="24"/>
          <w:szCs w:val="24"/>
        </w:rPr>
      </w:pPr>
      <w:r w:rsidRPr="00E12427">
        <w:rPr>
          <w:rFonts w:ascii="Aptos" w:eastAsia="Aptos" w:hAnsi="Aptos" w:cs="Times New Roman"/>
          <w:sz w:val="24"/>
          <w:szCs w:val="24"/>
        </w:rPr>
        <w:t xml:space="preserve">- za stabilnost svih </w:t>
      </w:r>
      <w:r w:rsidRPr="00E12427">
        <w:rPr>
          <w:rFonts w:ascii="Aptos" w:eastAsia="Aptos" w:hAnsi="Aptos" w:cs="Times New Roman"/>
          <w:color w:val="000000"/>
          <w:sz w:val="24"/>
          <w:szCs w:val="24"/>
        </w:rPr>
        <w:t xml:space="preserve">pozornica i ostalih konstrukcija </w:t>
      </w:r>
      <w:r w:rsidRPr="00E12427">
        <w:rPr>
          <w:rFonts w:ascii="Aptos" w:eastAsia="Aptos" w:hAnsi="Aptos" w:cs="Times New Roman"/>
          <w:sz w:val="24"/>
          <w:szCs w:val="24"/>
        </w:rPr>
        <w:t xml:space="preserve">koje je postavio na prostoru odvijanja Manifestacije, </w:t>
      </w:r>
    </w:p>
    <w:p w14:paraId="3CC52BC9" w14:textId="77777777" w:rsidR="00E12427" w:rsidRPr="00E12427" w:rsidRDefault="00E12427" w:rsidP="00E12427">
      <w:pPr>
        <w:spacing w:line="276" w:lineRule="auto"/>
        <w:ind w:left="708"/>
        <w:rPr>
          <w:rFonts w:ascii="Aptos" w:eastAsia="Aptos" w:hAnsi="Aptos" w:cs="Times New Roman"/>
          <w:sz w:val="24"/>
          <w:szCs w:val="24"/>
        </w:rPr>
      </w:pPr>
      <w:r w:rsidRPr="00E12427">
        <w:rPr>
          <w:rFonts w:ascii="Aptos" w:eastAsia="Aptos" w:hAnsi="Aptos" w:cs="Times New Roman"/>
          <w:sz w:val="24"/>
          <w:szCs w:val="24"/>
        </w:rPr>
        <w:t xml:space="preserve">- za stabilnost montaže svih svjetlosnih i razglasnih uređaja na krovnim i ostalim konstrukcijama koje je postavio na prostoru odvijanja Manifestacije, </w:t>
      </w:r>
    </w:p>
    <w:p w14:paraId="732D9D07" w14:textId="77777777" w:rsidR="00E12427" w:rsidRPr="00E12427" w:rsidRDefault="00E12427" w:rsidP="00E12427">
      <w:pPr>
        <w:spacing w:line="276" w:lineRule="auto"/>
        <w:ind w:left="708"/>
        <w:rPr>
          <w:rFonts w:ascii="Aptos" w:eastAsia="Aptos" w:hAnsi="Aptos" w:cs="Times New Roman"/>
          <w:sz w:val="24"/>
          <w:szCs w:val="24"/>
        </w:rPr>
      </w:pPr>
      <w:r w:rsidRPr="00E12427">
        <w:rPr>
          <w:rFonts w:ascii="Aptos" w:eastAsia="Aptos" w:hAnsi="Aptos" w:cs="Times New Roman"/>
          <w:sz w:val="24"/>
          <w:szCs w:val="24"/>
        </w:rPr>
        <w:t xml:space="preserve">- za električne instalacije na pozornicama, odnosno električne instalacije kroz koje se napajaju uređaji za čiju je postavu zadužen, </w:t>
      </w:r>
    </w:p>
    <w:p w14:paraId="37EDFBAC" w14:textId="77777777" w:rsidR="00E12427" w:rsidRPr="00E12427" w:rsidRDefault="00E12427" w:rsidP="00E12427">
      <w:pPr>
        <w:spacing w:line="276" w:lineRule="auto"/>
        <w:ind w:left="708"/>
        <w:rPr>
          <w:rFonts w:ascii="Aptos" w:eastAsia="Aptos" w:hAnsi="Aptos" w:cs="Times New Roman"/>
          <w:sz w:val="24"/>
          <w:szCs w:val="24"/>
        </w:rPr>
      </w:pPr>
      <w:r w:rsidRPr="00E12427">
        <w:rPr>
          <w:rFonts w:ascii="Aptos" w:eastAsia="Aptos" w:hAnsi="Aptos" w:cs="Times New Roman"/>
          <w:sz w:val="24"/>
          <w:szCs w:val="24"/>
        </w:rPr>
        <w:t xml:space="preserve">- za svu dodatnu opremu koju je postavio na prostoru odvijanja Manifestacije, </w:t>
      </w:r>
    </w:p>
    <w:p w14:paraId="3FDCBF24" w14:textId="77777777" w:rsidR="00E12427" w:rsidRPr="00E12427" w:rsidRDefault="00E12427" w:rsidP="00E12427">
      <w:pPr>
        <w:spacing w:line="276" w:lineRule="auto"/>
        <w:ind w:left="708"/>
        <w:jc w:val="both"/>
        <w:rPr>
          <w:rFonts w:ascii="Aptos" w:eastAsia="Aptos" w:hAnsi="Aptos" w:cs="Times New Roman"/>
          <w:sz w:val="24"/>
          <w:szCs w:val="24"/>
        </w:rPr>
      </w:pPr>
      <w:r w:rsidRPr="00E12427">
        <w:rPr>
          <w:rFonts w:ascii="Aptos" w:eastAsia="Aptos" w:hAnsi="Aptos" w:cs="Times New Roman"/>
          <w:sz w:val="24"/>
          <w:szCs w:val="24"/>
        </w:rPr>
        <w:t xml:space="preserve">- za kvalitetu ozvučenja i pokrivenost prostora sukladno procijenjenom broju posjetitelja na koncertima u sklopu Manifestacije, te odgovara Organizatoru i trećima za svu štetu koja nastane s tim u vezi, a osobito u slučaju </w:t>
      </w:r>
      <w:proofErr w:type="spellStart"/>
      <w:r w:rsidRPr="00E12427">
        <w:rPr>
          <w:rFonts w:ascii="Aptos" w:eastAsia="Aptos" w:hAnsi="Aptos" w:cs="Times New Roman"/>
          <w:sz w:val="24"/>
          <w:szCs w:val="24"/>
        </w:rPr>
        <w:t>protuugovornog</w:t>
      </w:r>
      <w:proofErr w:type="spellEnd"/>
      <w:r w:rsidRPr="00E12427">
        <w:rPr>
          <w:rFonts w:ascii="Aptos" w:eastAsia="Aptos" w:hAnsi="Aptos" w:cs="Times New Roman"/>
          <w:sz w:val="24"/>
          <w:szCs w:val="24"/>
        </w:rPr>
        <w:t xml:space="preserve"> postupanja. </w:t>
      </w:r>
    </w:p>
    <w:p w14:paraId="129D90C3"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2.3. Ponuditelj se obvezuje i jamči Organizatoru da će za postavu svih elemenata, uređaja, opreme i tehnike biti upotrijebljeni materijali atestirani po svim propisima o nosivosti, sigurnosti i zaštiti na radu. </w:t>
      </w:r>
    </w:p>
    <w:p w14:paraId="41C743A9"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2.4. Ponuditelj se obvezuje i jamči Organizatoru da će sva oprema biti isporučena i postavljena u dogovoreno vrijeme i to sukladno specifikacijama u Obrascu Ponude, jer u protivnom odgovara za štetu koja Organizatoru nastane. </w:t>
      </w:r>
    </w:p>
    <w:p w14:paraId="147B746D"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2.5. U slučaju da zbog krivnje Ponuditelja određeni izvođač programa odbije održati svoj nastup Ponuditelj je dužan Organizatoru regresirati (ili platiti) cijeli iznos honorara tog izvođača kao i nadoknaditi svu ostalu štetu koja je nastala zbog otkazivanja programa te </w:t>
      </w:r>
      <w:r w:rsidRPr="00E12427">
        <w:rPr>
          <w:rFonts w:ascii="Aptos" w:eastAsia="Aptos" w:hAnsi="Aptos" w:cs="Times New Roman"/>
          <w:sz w:val="24"/>
          <w:szCs w:val="24"/>
        </w:rPr>
        <w:lastRenderedPageBreak/>
        <w:t xml:space="preserve">gubi pravo na naknadu po Ugovoru o suradnji za taj dan Manifestacije  (naknada za jedan dan Manifestacije iznosi 1/10 ukupno ugovorene naknade Ponuditelja). Krivnja Ponuditelja u svakom slučaju postoji ako do otkazivanja nastupa jednog ili više izvođača dođe zbog: </w:t>
      </w:r>
    </w:p>
    <w:p w14:paraId="5F2E3EC1" w14:textId="77777777" w:rsidR="00E12427" w:rsidRPr="00E12427" w:rsidRDefault="00E12427" w:rsidP="00E12427">
      <w:pPr>
        <w:spacing w:line="276" w:lineRule="auto"/>
        <w:ind w:left="708"/>
        <w:jc w:val="both"/>
        <w:rPr>
          <w:rFonts w:ascii="Aptos" w:eastAsia="Aptos" w:hAnsi="Aptos" w:cs="Times New Roman"/>
          <w:sz w:val="24"/>
          <w:szCs w:val="24"/>
        </w:rPr>
      </w:pPr>
      <w:r w:rsidRPr="00E12427">
        <w:rPr>
          <w:rFonts w:ascii="Aptos" w:eastAsia="Aptos" w:hAnsi="Aptos" w:cs="Times New Roman"/>
          <w:sz w:val="24"/>
          <w:szCs w:val="24"/>
        </w:rPr>
        <w:t xml:space="preserve">- kašnjenja u postavi pozornice i/ili opreme, </w:t>
      </w:r>
    </w:p>
    <w:p w14:paraId="0C2A650F" w14:textId="77777777" w:rsidR="00E12427" w:rsidRPr="00E12427" w:rsidRDefault="00E12427" w:rsidP="00E12427">
      <w:pPr>
        <w:spacing w:line="276" w:lineRule="auto"/>
        <w:ind w:left="708"/>
        <w:jc w:val="both"/>
        <w:rPr>
          <w:rFonts w:ascii="Aptos" w:eastAsia="Aptos" w:hAnsi="Aptos" w:cs="Times New Roman"/>
          <w:sz w:val="24"/>
          <w:szCs w:val="24"/>
        </w:rPr>
      </w:pPr>
      <w:r w:rsidRPr="00E12427">
        <w:rPr>
          <w:rFonts w:ascii="Aptos" w:eastAsia="Aptos" w:hAnsi="Aptos" w:cs="Times New Roman"/>
          <w:sz w:val="24"/>
          <w:szCs w:val="24"/>
        </w:rPr>
        <w:t xml:space="preserve">- zbog isporuke opreme koja je različita od one navedene u Obrascu Ponude, </w:t>
      </w:r>
    </w:p>
    <w:p w14:paraId="517395FD" w14:textId="77777777" w:rsidR="00E12427" w:rsidRPr="00E12427" w:rsidRDefault="00E12427" w:rsidP="00E12427">
      <w:pPr>
        <w:spacing w:line="276" w:lineRule="auto"/>
        <w:ind w:left="708"/>
        <w:jc w:val="both"/>
        <w:rPr>
          <w:rFonts w:ascii="Aptos" w:eastAsia="Aptos" w:hAnsi="Aptos" w:cs="Times New Roman"/>
          <w:sz w:val="24"/>
          <w:szCs w:val="24"/>
        </w:rPr>
      </w:pPr>
      <w:r w:rsidRPr="00E12427">
        <w:rPr>
          <w:rFonts w:ascii="Aptos" w:eastAsia="Aptos" w:hAnsi="Aptos" w:cs="Times New Roman"/>
          <w:sz w:val="24"/>
          <w:szCs w:val="24"/>
        </w:rPr>
        <w:t xml:space="preserve">- neadekvatne postave opreme ili drugih sadržaja na pozornici, </w:t>
      </w:r>
    </w:p>
    <w:p w14:paraId="5A4DE4D3" w14:textId="77777777" w:rsidR="00E12427" w:rsidRPr="00E12427" w:rsidRDefault="00E12427" w:rsidP="00E12427">
      <w:pPr>
        <w:spacing w:line="276" w:lineRule="auto"/>
        <w:ind w:left="708"/>
        <w:jc w:val="both"/>
        <w:rPr>
          <w:rFonts w:ascii="Aptos" w:eastAsia="Aptos" w:hAnsi="Aptos" w:cs="Times New Roman"/>
          <w:sz w:val="24"/>
          <w:szCs w:val="24"/>
        </w:rPr>
      </w:pPr>
      <w:r w:rsidRPr="00E12427">
        <w:rPr>
          <w:rFonts w:ascii="Aptos" w:eastAsia="Aptos" w:hAnsi="Aptos" w:cs="Times New Roman"/>
          <w:sz w:val="24"/>
          <w:szCs w:val="24"/>
        </w:rPr>
        <w:t xml:space="preserve">- bilo kojeg drugog </w:t>
      </w:r>
      <w:proofErr w:type="spellStart"/>
      <w:r w:rsidRPr="00E12427">
        <w:rPr>
          <w:rFonts w:ascii="Aptos" w:eastAsia="Aptos" w:hAnsi="Aptos" w:cs="Times New Roman"/>
          <w:sz w:val="24"/>
          <w:szCs w:val="24"/>
        </w:rPr>
        <w:t>protuugovornog</w:t>
      </w:r>
      <w:proofErr w:type="spellEnd"/>
      <w:r w:rsidRPr="00E12427">
        <w:rPr>
          <w:rFonts w:ascii="Aptos" w:eastAsia="Aptos" w:hAnsi="Aptos" w:cs="Times New Roman"/>
          <w:sz w:val="24"/>
          <w:szCs w:val="24"/>
        </w:rPr>
        <w:t xml:space="preserve"> postupanja Ponuditelja. </w:t>
      </w:r>
    </w:p>
    <w:p w14:paraId="79504B4A"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2.6. Organizator je, u slučaju odbijanja pojedinog izvođača da održi svoj nastup zbog razloga iz čl. 2.4. ovog Natječaja, ovlašten sam pribaviti potrebnu opremu, sve kako bi nastup ipak bio održan, u kojem slučaju je Ponuditelj dužan Organizatoru nadoknaditi sve troškove koji su nastali u vezi s nabavom potrebne opreme kao i eventualnu štetu koja mu je zbog toga nastala. </w:t>
      </w:r>
    </w:p>
    <w:p w14:paraId="18655184"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2.7. Ponuditelj jamči i obvezuje se da de prilikom sklapanja Ugovora o suradnji predati Organizatoru bjanko zadužnicu na iznos od 150.000,00 EUR-a (slovima: sto i pedeset tisuća EUR-a) za osiguranje svih potraživanja Organizatora prema njemu koja mogu nastati u vezi s obavljanjem poslova iz ovog Natječaja. </w:t>
      </w:r>
    </w:p>
    <w:p w14:paraId="01F503B5"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2.8. U slučaju kašnjenja koncerta zbog razloga na strani Ponuditelja, isti se obvezuje platiti ugovornu kaznu Organizatoru u iznosu od 3.000,00 EUR-a za svakih 30 minuta kašnjenja. </w:t>
      </w:r>
    </w:p>
    <w:p w14:paraId="2F9BE68F"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2.9. Ponuditelj može poslati ponudu za organizaciju i upravljanje tehničkom produkcijom i izvedbom programa za obje pozornice ili samo za jednu pozornicu opisanu u Obrascu ponude. </w:t>
      </w:r>
    </w:p>
    <w:p w14:paraId="0AE8D173" w14:textId="77777777" w:rsidR="00E12427" w:rsidRPr="00E12427" w:rsidRDefault="00E12427" w:rsidP="00E12427">
      <w:pPr>
        <w:spacing w:line="276" w:lineRule="auto"/>
        <w:rPr>
          <w:rFonts w:ascii="Aptos" w:eastAsia="Aptos" w:hAnsi="Aptos" w:cs="Times New Roman"/>
          <w:b/>
          <w:bCs/>
          <w:sz w:val="24"/>
          <w:szCs w:val="24"/>
        </w:rPr>
      </w:pPr>
      <w:r w:rsidRPr="00E12427">
        <w:rPr>
          <w:rFonts w:ascii="Aptos" w:eastAsia="Aptos" w:hAnsi="Aptos" w:cs="Times New Roman"/>
          <w:b/>
          <w:bCs/>
          <w:sz w:val="24"/>
          <w:szCs w:val="24"/>
        </w:rPr>
        <w:t xml:space="preserve">3. OPĆE NAPOMENE </w:t>
      </w:r>
    </w:p>
    <w:p w14:paraId="20B7D690"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Natječaj se objavljuje na web stranicama Zajednice kulturno-umjetničkih djelatnosti Vukovarsko-srijemske županije </w:t>
      </w:r>
      <w:hyperlink r:id="rId6" w:history="1">
        <w:r w:rsidRPr="00E12427">
          <w:rPr>
            <w:rFonts w:ascii="Aptos" w:eastAsia="Aptos" w:hAnsi="Aptos" w:cs="Times New Roman"/>
            <w:color w:val="467886"/>
            <w:sz w:val="24"/>
            <w:szCs w:val="24"/>
            <w:u w:val="single"/>
          </w:rPr>
          <w:t>https://zakud.hr/</w:t>
        </w:r>
      </w:hyperlink>
      <w:r w:rsidRPr="00E12427">
        <w:rPr>
          <w:rFonts w:ascii="Aptos" w:eastAsia="Aptos" w:hAnsi="Aptos" w:cs="Times New Roman"/>
          <w:sz w:val="24"/>
          <w:szCs w:val="24"/>
        </w:rPr>
        <w:t xml:space="preserve"> . </w:t>
      </w:r>
    </w:p>
    <w:p w14:paraId="47AF051D"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b/>
          <w:bCs/>
          <w:sz w:val="24"/>
          <w:szCs w:val="24"/>
        </w:rPr>
        <w:t>Obrazac ponude</w:t>
      </w:r>
      <w:r w:rsidRPr="00E12427">
        <w:rPr>
          <w:rFonts w:ascii="Aptos" w:eastAsia="Aptos" w:hAnsi="Aptos" w:cs="Times New Roman"/>
          <w:sz w:val="24"/>
          <w:szCs w:val="24"/>
        </w:rPr>
        <w:t xml:space="preserve"> ovlaštene osobe za zastupanje Ponuditelja ili nositelji ovjerenih punomoći mogu preuzeti u Zajednici kulturno-umjetničkih djelatnosti Vukovarsko-srijemske županije (Trg Vinkovačkih jeseni 1, 32100 Vinkovci), radnim danom od 8:00 do 16:00 sati ili ih skinuti na web stranici </w:t>
      </w:r>
      <w:hyperlink r:id="rId7" w:history="1">
        <w:r w:rsidRPr="00E12427">
          <w:rPr>
            <w:rFonts w:ascii="Aptos" w:eastAsia="Aptos" w:hAnsi="Aptos" w:cs="Times New Roman"/>
            <w:color w:val="467886"/>
            <w:sz w:val="24"/>
            <w:szCs w:val="24"/>
            <w:u w:val="single"/>
          </w:rPr>
          <w:t>https://zakud.hr/</w:t>
        </w:r>
      </w:hyperlink>
      <w:r w:rsidRPr="00E12427">
        <w:rPr>
          <w:rFonts w:ascii="Aptos" w:eastAsia="Aptos" w:hAnsi="Aptos" w:cs="Times New Roman"/>
          <w:sz w:val="24"/>
          <w:szCs w:val="24"/>
        </w:rPr>
        <w:t xml:space="preserve"> pod popratnom dokumentacijom za predmetni Natječaj.</w:t>
      </w:r>
    </w:p>
    <w:p w14:paraId="20640939" w14:textId="127FE6D8"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Rok za zaprimanje ponuda je </w:t>
      </w:r>
      <w:r w:rsidR="00C87748">
        <w:rPr>
          <w:rFonts w:ascii="Aptos" w:eastAsia="Aptos" w:hAnsi="Aptos" w:cs="Times New Roman"/>
          <w:sz w:val="24"/>
          <w:szCs w:val="24"/>
        </w:rPr>
        <w:t>petak</w:t>
      </w:r>
      <w:r w:rsidRPr="00E12427">
        <w:rPr>
          <w:rFonts w:ascii="Aptos" w:eastAsia="Aptos" w:hAnsi="Aptos" w:cs="Times New Roman"/>
          <w:sz w:val="24"/>
          <w:szCs w:val="24"/>
        </w:rPr>
        <w:t xml:space="preserve">, </w:t>
      </w:r>
      <w:r>
        <w:rPr>
          <w:rFonts w:ascii="Aptos" w:eastAsia="Aptos" w:hAnsi="Aptos" w:cs="Times New Roman"/>
          <w:sz w:val="24"/>
          <w:szCs w:val="24"/>
        </w:rPr>
        <w:t>1</w:t>
      </w:r>
      <w:r w:rsidR="00C87748">
        <w:rPr>
          <w:rFonts w:ascii="Aptos" w:eastAsia="Aptos" w:hAnsi="Aptos" w:cs="Times New Roman"/>
          <w:sz w:val="24"/>
          <w:szCs w:val="24"/>
        </w:rPr>
        <w:t>7</w:t>
      </w:r>
      <w:r w:rsidRPr="00E12427">
        <w:rPr>
          <w:rFonts w:ascii="Aptos" w:eastAsia="Aptos" w:hAnsi="Aptos" w:cs="Times New Roman"/>
          <w:sz w:val="24"/>
          <w:szCs w:val="24"/>
        </w:rPr>
        <w:t xml:space="preserve">. srpnja 2026. do 12:00 sati bez obzira na način dostave. </w:t>
      </w:r>
    </w:p>
    <w:p w14:paraId="38C28176"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Ponuda treba biti u zatvorenoj omotnici i s naznakom „PONUDA ZA ORGANIZACIJU I UPRAVLJANJE TEHNIČKOM PRODUKCIJOM I IZVEDBOM PROGRAMA NA KULTURNO-</w:t>
      </w:r>
      <w:r w:rsidRPr="00E12427">
        <w:rPr>
          <w:rFonts w:ascii="Aptos" w:eastAsia="Aptos" w:hAnsi="Aptos" w:cs="Times New Roman"/>
          <w:sz w:val="24"/>
          <w:szCs w:val="24"/>
        </w:rPr>
        <w:lastRenderedPageBreak/>
        <w:t xml:space="preserve">TURISTIČKOJ MANIFESTACIJI 61. VINKOVAČKE JESENI  - NE OTVARAJ“. Nepotpune i nepravodobne ponude neće se razmatrati. </w:t>
      </w:r>
    </w:p>
    <w:p w14:paraId="18ED56B9"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Ponudu će ocjenjivati peteročlana Komisija Zajednice kulturno-umjetničkih djelatnosti Vukovarsko-srijemske županije za odabir ponuda u nabavi, a prema sljedećim kriterijima: </w:t>
      </w:r>
    </w:p>
    <w:p w14:paraId="6424BC4A" w14:textId="77777777" w:rsidR="00E12427" w:rsidRPr="00E12427" w:rsidRDefault="00E12427" w:rsidP="00E12427">
      <w:pPr>
        <w:numPr>
          <w:ilvl w:val="0"/>
          <w:numId w:val="3"/>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razmatrat će se samo ponude koje zadovoljavaju formalni kriterij poziva: potpune ponude sa svom traženom važećom dokumentacijom i svim traženim podacima iskazanim na traženi način </w:t>
      </w:r>
    </w:p>
    <w:p w14:paraId="70584EDA" w14:textId="77777777" w:rsidR="00E12427" w:rsidRPr="00E12427" w:rsidRDefault="00E12427" w:rsidP="00E12427">
      <w:pPr>
        <w:numPr>
          <w:ilvl w:val="0"/>
          <w:numId w:val="3"/>
        </w:numPr>
        <w:spacing w:line="276" w:lineRule="auto"/>
        <w:contextualSpacing/>
        <w:jc w:val="both"/>
        <w:rPr>
          <w:rFonts w:ascii="Aptos" w:eastAsia="Aptos" w:hAnsi="Aptos" w:cs="Times New Roman"/>
          <w:sz w:val="24"/>
          <w:szCs w:val="24"/>
        </w:rPr>
      </w:pPr>
      <w:r w:rsidRPr="00E12427">
        <w:rPr>
          <w:rFonts w:ascii="Aptos" w:eastAsia="Aptos" w:hAnsi="Aptos" w:cs="Times New Roman"/>
          <w:sz w:val="24"/>
          <w:szCs w:val="24"/>
        </w:rPr>
        <w:t xml:space="preserve">ponude koje zadovolje formalni kriterij poziva ocjenjivat de se na skali od 1 do 150 bodova Kriteriji za ocjenjivanje ponuda su: </w:t>
      </w:r>
    </w:p>
    <w:p w14:paraId="06D5F796" w14:textId="77777777" w:rsidR="00E12427" w:rsidRPr="00E12427" w:rsidRDefault="00E12427" w:rsidP="00E12427">
      <w:pPr>
        <w:numPr>
          <w:ilvl w:val="0"/>
          <w:numId w:val="4"/>
        </w:numPr>
        <w:spacing w:line="276" w:lineRule="auto"/>
        <w:contextualSpacing/>
        <w:rPr>
          <w:rFonts w:ascii="Aptos" w:eastAsia="Aptos" w:hAnsi="Aptos" w:cs="Times New Roman"/>
          <w:sz w:val="24"/>
          <w:szCs w:val="24"/>
        </w:rPr>
      </w:pPr>
      <w:r w:rsidRPr="00E12427">
        <w:rPr>
          <w:rFonts w:ascii="Aptos" w:eastAsia="Aptos" w:hAnsi="Aptos" w:cs="Times New Roman"/>
          <w:sz w:val="24"/>
          <w:szCs w:val="24"/>
        </w:rPr>
        <w:t xml:space="preserve">financijska vrijednost ponude – najviše 40 bodova </w:t>
      </w:r>
    </w:p>
    <w:p w14:paraId="5987E8AB" w14:textId="77777777" w:rsidR="00E12427" w:rsidRPr="00E12427" w:rsidRDefault="00E12427" w:rsidP="00E12427">
      <w:pPr>
        <w:numPr>
          <w:ilvl w:val="0"/>
          <w:numId w:val="4"/>
        </w:numPr>
        <w:spacing w:line="276" w:lineRule="auto"/>
        <w:contextualSpacing/>
        <w:rPr>
          <w:rFonts w:ascii="Aptos" w:eastAsia="Aptos" w:hAnsi="Aptos" w:cs="Times New Roman"/>
          <w:sz w:val="24"/>
          <w:szCs w:val="24"/>
        </w:rPr>
      </w:pPr>
      <w:r w:rsidRPr="00E12427">
        <w:rPr>
          <w:rFonts w:ascii="Aptos" w:eastAsia="Aptos" w:hAnsi="Aptos" w:cs="Times New Roman"/>
          <w:sz w:val="24"/>
          <w:szCs w:val="24"/>
        </w:rPr>
        <w:t xml:space="preserve">reference ponuditelja i iskustvo u produkciji sličnih Manifestacije – najviše 20 bodova </w:t>
      </w:r>
    </w:p>
    <w:p w14:paraId="4DF5C448" w14:textId="77777777" w:rsidR="00E12427" w:rsidRPr="00E12427" w:rsidRDefault="00E12427" w:rsidP="00E12427">
      <w:pPr>
        <w:numPr>
          <w:ilvl w:val="0"/>
          <w:numId w:val="4"/>
        </w:numPr>
        <w:spacing w:line="276" w:lineRule="auto"/>
        <w:contextualSpacing/>
        <w:rPr>
          <w:rFonts w:ascii="Aptos" w:eastAsia="Aptos" w:hAnsi="Aptos" w:cs="Times New Roman"/>
          <w:sz w:val="24"/>
          <w:szCs w:val="24"/>
        </w:rPr>
      </w:pPr>
      <w:r w:rsidRPr="00E12427">
        <w:rPr>
          <w:rFonts w:ascii="Aptos" w:eastAsia="Aptos" w:hAnsi="Aptos" w:cs="Times New Roman"/>
          <w:sz w:val="24"/>
          <w:szCs w:val="24"/>
        </w:rPr>
        <w:t xml:space="preserve">kvaliteta ponuđene opreme za tehničku produkciju (prema specifikaciji u obrascu): </w:t>
      </w:r>
    </w:p>
    <w:p w14:paraId="6877E807" w14:textId="77777777" w:rsidR="00E12427" w:rsidRPr="00E12427" w:rsidRDefault="00E12427" w:rsidP="00E12427">
      <w:pPr>
        <w:numPr>
          <w:ilvl w:val="0"/>
          <w:numId w:val="5"/>
        </w:numPr>
        <w:spacing w:line="276" w:lineRule="auto"/>
        <w:contextualSpacing/>
        <w:rPr>
          <w:rFonts w:ascii="Aptos" w:eastAsia="Aptos" w:hAnsi="Aptos" w:cs="Times New Roman"/>
          <w:sz w:val="24"/>
          <w:szCs w:val="24"/>
        </w:rPr>
      </w:pPr>
      <w:r w:rsidRPr="00E12427">
        <w:rPr>
          <w:rFonts w:ascii="Aptos" w:eastAsia="Aptos" w:hAnsi="Aptos" w:cs="Times New Roman"/>
          <w:sz w:val="24"/>
          <w:szCs w:val="24"/>
        </w:rPr>
        <w:t xml:space="preserve">ozvučenje - najviše 30 bodova </w:t>
      </w:r>
    </w:p>
    <w:p w14:paraId="5B0D47A2" w14:textId="77777777" w:rsidR="00E12427" w:rsidRPr="00E12427" w:rsidRDefault="00E12427" w:rsidP="00E12427">
      <w:pPr>
        <w:numPr>
          <w:ilvl w:val="0"/>
          <w:numId w:val="5"/>
        </w:numPr>
        <w:spacing w:line="276" w:lineRule="auto"/>
        <w:contextualSpacing/>
        <w:rPr>
          <w:rFonts w:ascii="Aptos" w:eastAsia="Aptos" w:hAnsi="Aptos" w:cs="Times New Roman"/>
          <w:sz w:val="24"/>
          <w:szCs w:val="24"/>
        </w:rPr>
      </w:pPr>
      <w:r w:rsidRPr="00E12427">
        <w:rPr>
          <w:rFonts w:ascii="Aptos" w:eastAsia="Aptos" w:hAnsi="Aptos" w:cs="Times New Roman"/>
          <w:sz w:val="24"/>
          <w:szCs w:val="24"/>
        </w:rPr>
        <w:t xml:space="preserve">rasvjeta - najviše 20 bodova </w:t>
      </w:r>
    </w:p>
    <w:p w14:paraId="2781EBB1" w14:textId="77777777" w:rsidR="00E12427" w:rsidRPr="00E12427" w:rsidRDefault="00E12427" w:rsidP="00E12427">
      <w:pPr>
        <w:numPr>
          <w:ilvl w:val="0"/>
          <w:numId w:val="5"/>
        </w:numPr>
        <w:spacing w:line="276" w:lineRule="auto"/>
        <w:contextualSpacing/>
        <w:rPr>
          <w:rFonts w:ascii="Aptos" w:eastAsia="Aptos" w:hAnsi="Aptos" w:cs="Times New Roman"/>
          <w:sz w:val="24"/>
          <w:szCs w:val="24"/>
        </w:rPr>
      </w:pPr>
      <w:r w:rsidRPr="00E12427">
        <w:rPr>
          <w:rFonts w:ascii="Aptos" w:eastAsia="Aptos" w:hAnsi="Aptos" w:cs="Times New Roman"/>
          <w:sz w:val="24"/>
          <w:szCs w:val="24"/>
        </w:rPr>
        <w:t xml:space="preserve">pozornica/e - najviše 30 bodova </w:t>
      </w:r>
    </w:p>
    <w:p w14:paraId="3E3BB6F9" w14:textId="77777777" w:rsidR="00E12427" w:rsidRPr="00E12427" w:rsidRDefault="00E12427" w:rsidP="00E12427">
      <w:pPr>
        <w:spacing w:line="276" w:lineRule="auto"/>
        <w:rPr>
          <w:rFonts w:ascii="Aptos" w:eastAsia="Aptos" w:hAnsi="Aptos" w:cs="Times New Roman"/>
          <w:sz w:val="24"/>
          <w:szCs w:val="24"/>
        </w:rPr>
      </w:pPr>
      <w:r w:rsidRPr="00E12427">
        <w:rPr>
          <w:rFonts w:ascii="Aptos" w:eastAsia="Aptos" w:hAnsi="Aptos" w:cs="Times New Roman"/>
          <w:sz w:val="24"/>
          <w:szCs w:val="24"/>
        </w:rPr>
        <w:t xml:space="preserve">- profesionalni pristup, stručnost i iskustvo osoblja - najviše 10 bodova </w:t>
      </w:r>
    </w:p>
    <w:p w14:paraId="13E747D9"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Zajednica kulturno-umjetničkih djelatnosti Vukovarsko-srijemske županije ne podliježe odredbama Zakona o javnoj nabavi. </w:t>
      </w:r>
    </w:p>
    <w:p w14:paraId="2ABC1E0F" w14:textId="77777777"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Zajednica kulturno-umjetničkih djelatnosti Vukovarsko-srijemske županije pridržava pravo ne izabrati niti jednog ponuđača te pravo poništenja natječaja ili neke od njegovih pojedinačnih točaka bez ikakve obaveze prema sudionicima te bez obaveze pojašnjenja svoje odluke. </w:t>
      </w:r>
    </w:p>
    <w:p w14:paraId="0DD9F135" w14:textId="77777777" w:rsidR="00E12427" w:rsidRPr="00E12427" w:rsidRDefault="00E12427" w:rsidP="00E12427">
      <w:pPr>
        <w:spacing w:line="276" w:lineRule="auto"/>
        <w:rPr>
          <w:rFonts w:ascii="Aptos" w:eastAsia="Aptos" w:hAnsi="Aptos" w:cs="Times New Roman"/>
          <w:b/>
          <w:bCs/>
          <w:sz w:val="24"/>
          <w:szCs w:val="24"/>
        </w:rPr>
      </w:pPr>
      <w:r w:rsidRPr="00E12427">
        <w:rPr>
          <w:rFonts w:ascii="Aptos" w:eastAsia="Aptos" w:hAnsi="Aptos" w:cs="Times New Roman"/>
          <w:b/>
          <w:bCs/>
          <w:sz w:val="24"/>
          <w:szCs w:val="24"/>
        </w:rPr>
        <w:t xml:space="preserve">4. DODATNE INFORMACIJE </w:t>
      </w:r>
    </w:p>
    <w:p w14:paraId="7D0723DD" w14:textId="54DE00C4" w:rsidR="00E12427" w:rsidRPr="00E12427" w:rsidRDefault="00E12427" w:rsidP="00E12427">
      <w:pPr>
        <w:spacing w:line="276" w:lineRule="auto"/>
        <w:jc w:val="both"/>
        <w:rPr>
          <w:rFonts w:ascii="Aptos" w:eastAsia="Aptos" w:hAnsi="Aptos" w:cs="Times New Roman"/>
          <w:sz w:val="24"/>
          <w:szCs w:val="24"/>
        </w:rPr>
      </w:pPr>
      <w:r w:rsidRPr="00E12427">
        <w:rPr>
          <w:rFonts w:ascii="Aptos" w:eastAsia="Aptos" w:hAnsi="Aptos" w:cs="Times New Roman"/>
          <w:sz w:val="24"/>
          <w:szCs w:val="24"/>
        </w:rPr>
        <w:t xml:space="preserve">Za dodatne upite kontakt osoba je Martina Kelava, a možete ju dobiti na broj telefona 032/334-635 ili e-mail </w:t>
      </w:r>
      <w:hyperlink r:id="rId8" w:history="1">
        <w:r w:rsidRPr="00E12427">
          <w:rPr>
            <w:rFonts w:ascii="Aptos" w:eastAsia="Aptos" w:hAnsi="Aptos" w:cs="Times New Roman"/>
            <w:color w:val="467886"/>
            <w:sz w:val="24"/>
            <w:szCs w:val="24"/>
            <w:u w:val="single"/>
          </w:rPr>
          <w:t>tajnistvo@zakud.hr</w:t>
        </w:r>
      </w:hyperlink>
      <w:r>
        <w:rPr>
          <w:rFonts w:ascii="Aptos" w:eastAsia="Aptos" w:hAnsi="Aptos" w:cs="Times New Roman"/>
          <w:sz w:val="24"/>
          <w:szCs w:val="24"/>
        </w:rPr>
        <w:t xml:space="preserve"> </w:t>
      </w:r>
      <w:r w:rsidRPr="00E12427">
        <w:rPr>
          <w:rFonts w:ascii="Aptos" w:eastAsia="Aptos" w:hAnsi="Aptos" w:cs="Times New Roman"/>
          <w:sz w:val="24"/>
          <w:szCs w:val="24"/>
        </w:rPr>
        <w:t>(ponedjeljak-petak, od 8 do 16 sati)</w:t>
      </w:r>
      <w:r>
        <w:rPr>
          <w:rFonts w:ascii="Aptos" w:eastAsia="Aptos" w:hAnsi="Aptos" w:cs="Times New Roman"/>
          <w:sz w:val="24"/>
          <w:szCs w:val="24"/>
        </w:rPr>
        <w:t xml:space="preserve">. </w:t>
      </w:r>
    </w:p>
    <w:p w14:paraId="15F7DC89" w14:textId="77777777" w:rsidR="00E12427" w:rsidRPr="00E12427" w:rsidRDefault="00E12427" w:rsidP="00E12427">
      <w:pPr>
        <w:spacing w:line="276" w:lineRule="auto"/>
        <w:jc w:val="both"/>
        <w:rPr>
          <w:rFonts w:ascii="Aptos" w:eastAsia="Aptos" w:hAnsi="Aptos" w:cs="Times New Roman"/>
          <w:sz w:val="24"/>
          <w:szCs w:val="24"/>
        </w:rPr>
      </w:pPr>
    </w:p>
    <w:p w14:paraId="2AA3BD77" w14:textId="77777777" w:rsidR="00CA4F90" w:rsidRDefault="00CA4F90"/>
    <w:sectPr w:rsidR="00CA4F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41949"/>
    <w:multiLevelType w:val="hybridMultilevel"/>
    <w:tmpl w:val="8408909E"/>
    <w:lvl w:ilvl="0" w:tplc="F4DAD2CC">
      <w:numFmt w:val="bullet"/>
      <w:lvlText w:val="-"/>
      <w:lvlJc w:val="left"/>
      <w:pPr>
        <w:ind w:left="1428" w:hanging="360"/>
      </w:pPr>
      <w:rPr>
        <w:rFonts w:ascii="Aptos" w:eastAsia="Aptos" w:hAnsi="Aptos" w:cs="Times New Roman" w:hint="default"/>
      </w:rPr>
    </w:lvl>
    <w:lvl w:ilvl="1" w:tplc="041A0003">
      <w:start w:val="1"/>
      <w:numFmt w:val="bullet"/>
      <w:lvlText w:val="o"/>
      <w:lvlJc w:val="left"/>
      <w:pPr>
        <w:ind w:left="2148" w:hanging="360"/>
      </w:pPr>
      <w:rPr>
        <w:rFonts w:ascii="Courier New" w:hAnsi="Courier New" w:cs="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Courier New" w:hint="default"/>
      </w:rPr>
    </w:lvl>
    <w:lvl w:ilvl="8" w:tplc="041A0005">
      <w:start w:val="1"/>
      <w:numFmt w:val="bullet"/>
      <w:lvlText w:val=""/>
      <w:lvlJc w:val="left"/>
      <w:pPr>
        <w:ind w:left="7188" w:hanging="360"/>
      </w:pPr>
      <w:rPr>
        <w:rFonts w:ascii="Wingdings" w:hAnsi="Wingdings" w:hint="default"/>
      </w:rPr>
    </w:lvl>
  </w:abstractNum>
  <w:abstractNum w:abstractNumId="1" w15:restartNumberingAfterBreak="0">
    <w:nsid w:val="2B883EB0"/>
    <w:multiLevelType w:val="hybridMultilevel"/>
    <w:tmpl w:val="71D465B4"/>
    <w:lvl w:ilvl="0" w:tplc="6EA63DC0">
      <w:numFmt w:val="bullet"/>
      <w:lvlText w:val=""/>
      <w:lvlJc w:val="left"/>
      <w:pPr>
        <w:ind w:left="2136" w:hanging="360"/>
      </w:pPr>
      <w:rPr>
        <w:rFonts w:ascii="Symbol" w:eastAsia="Aptos" w:hAnsi="Symbol" w:cs="Times New Roman" w:hint="default"/>
      </w:rPr>
    </w:lvl>
    <w:lvl w:ilvl="1" w:tplc="041A0003">
      <w:start w:val="1"/>
      <w:numFmt w:val="bullet"/>
      <w:lvlText w:val="o"/>
      <w:lvlJc w:val="left"/>
      <w:pPr>
        <w:ind w:left="2856" w:hanging="360"/>
      </w:pPr>
      <w:rPr>
        <w:rFonts w:ascii="Courier New" w:hAnsi="Courier New" w:cs="Courier New" w:hint="default"/>
      </w:rPr>
    </w:lvl>
    <w:lvl w:ilvl="2" w:tplc="041A0005">
      <w:start w:val="1"/>
      <w:numFmt w:val="bullet"/>
      <w:lvlText w:val=""/>
      <w:lvlJc w:val="left"/>
      <w:pPr>
        <w:ind w:left="3576" w:hanging="360"/>
      </w:pPr>
      <w:rPr>
        <w:rFonts w:ascii="Wingdings" w:hAnsi="Wingdings" w:hint="default"/>
      </w:rPr>
    </w:lvl>
    <w:lvl w:ilvl="3" w:tplc="041A0001">
      <w:start w:val="1"/>
      <w:numFmt w:val="bullet"/>
      <w:lvlText w:val=""/>
      <w:lvlJc w:val="left"/>
      <w:pPr>
        <w:ind w:left="4296" w:hanging="360"/>
      </w:pPr>
      <w:rPr>
        <w:rFonts w:ascii="Symbol" w:hAnsi="Symbol" w:hint="default"/>
      </w:rPr>
    </w:lvl>
    <w:lvl w:ilvl="4" w:tplc="041A0003">
      <w:start w:val="1"/>
      <w:numFmt w:val="bullet"/>
      <w:lvlText w:val="o"/>
      <w:lvlJc w:val="left"/>
      <w:pPr>
        <w:ind w:left="5016" w:hanging="360"/>
      </w:pPr>
      <w:rPr>
        <w:rFonts w:ascii="Courier New" w:hAnsi="Courier New" w:cs="Courier New" w:hint="default"/>
      </w:rPr>
    </w:lvl>
    <w:lvl w:ilvl="5" w:tplc="041A0005">
      <w:start w:val="1"/>
      <w:numFmt w:val="bullet"/>
      <w:lvlText w:val=""/>
      <w:lvlJc w:val="left"/>
      <w:pPr>
        <w:ind w:left="5736" w:hanging="360"/>
      </w:pPr>
      <w:rPr>
        <w:rFonts w:ascii="Wingdings" w:hAnsi="Wingdings" w:hint="default"/>
      </w:rPr>
    </w:lvl>
    <w:lvl w:ilvl="6" w:tplc="041A0001">
      <w:start w:val="1"/>
      <w:numFmt w:val="bullet"/>
      <w:lvlText w:val=""/>
      <w:lvlJc w:val="left"/>
      <w:pPr>
        <w:ind w:left="6456" w:hanging="360"/>
      </w:pPr>
      <w:rPr>
        <w:rFonts w:ascii="Symbol" w:hAnsi="Symbol" w:hint="default"/>
      </w:rPr>
    </w:lvl>
    <w:lvl w:ilvl="7" w:tplc="041A0003">
      <w:start w:val="1"/>
      <w:numFmt w:val="bullet"/>
      <w:lvlText w:val="o"/>
      <w:lvlJc w:val="left"/>
      <w:pPr>
        <w:ind w:left="7176" w:hanging="360"/>
      </w:pPr>
      <w:rPr>
        <w:rFonts w:ascii="Courier New" w:hAnsi="Courier New" w:cs="Courier New" w:hint="default"/>
      </w:rPr>
    </w:lvl>
    <w:lvl w:ilvl="8" w:tplc="041A0005">
      <w:start w:val="1"/>
      <w:numFmt w:val="bullet"/>
      <w:lvlText w:val=""/>
      <w:lvlJc w:val="left"/>
      <w:pPr>
        <w:ind w:left="7896" w:hanging="360"/>
      </w:pPr>
      <w:rPr>
        <w:rFonts w:ascii="Wingdings" w:hAnsi="Wingdings" w:hint="default"/>
      </w:rPr>
    </w:lvl>
  </w:abstractNum>
  <w:abstractNum w:abstractNumId="2" w15:restartNumberingAfterBreak="0">
    <w:nsid w:val="35D1646E"/>
    <w:multiLevelType w:val="hybridMultilevel"/>
    <w:tmpl w:val="6AD258DA"/>
    <w:lvl w:ilvl="0" w:tplc="6EA63DC0">
      <w:numFmt w:val="bullet"/>
      <w:lvlText w:val=""/>
      <w:lvlJc w:val="left"/>
      <w:pPr>
        <w:ind w:left="1440" w:hanging="360"/>
      </w:pPr>
      <w:rPr>
        <w:rFonts w:ascii="Symbol" w:eastAsia="Aptos" w:hAnsi="Symbol" w:cs="Times New Roman"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3" w15:restartNumberingAfterBreak="0">
    <w:nsid w:val="572D0F37"/>
    <w:multiLevelType w:val="hybridMultilevel"/>
    <w:tmpl w:val="B0287A02"/>
    <w:lvl w:ilvl="0" w:tplc="F4DAD2CC">
      <w:numFmt w:val="bullet"/>
      <w:lvlText w:val="-"/>
      <w:lvlJc w:val="left"/>
      <w:pPr>
        <w:ind w:left="720" w:hanging="360"/>
      </w:pPr>
      <w:rPr>
        <w:rFonts w:ascii="Aptos" w:eastAsia="Aptos" w:hAnsi="Aptos"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60DB05B5"/>
    <w:multiLevelType w:val="hybridMultilevel"/>
    <w:tmpl w:val="60609D98"/>
    <w:lvl w:ilvl="0" w:tplc="F4DAD2CC">
      <w:numFmt w:val="bullet"/>
      <w:lvlText w:val="-"/>
      <w:lvlJc w:val="left"/>
      <w:pPr>
        <w:ind w:left="720" w:hanging="360"/>
      </w:pPr>
      <w:rPr>
        <w:rFonts w:ascii="Aptos" w:eastAsia="Aptos" w:hAnsi="Aptos"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369335774">
    <w:abstractNumId w:val="0"/>
  </w:num>
  <w:num w:numId="2" w16cid:durableId="1743913162">
    <w:abstractNumId w:val="1"/>
  </w:num>
  <w:num w:numId="3" w16cid:durableId="1004549884">
    <w:abstractNumId w:val="3"/>
  </w:num>
  <w:num w:numId="4" w16cid:durableId="515466904">
    <w:abstractNumId w:val="4"/>
  </w:num>
  <w:num w:numId="5" w16cid:durableId="1549301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394"/>
    <w:rsid w:val="004E70EB"/>
    <w:rsid w:val="007549A4"/>
    <w:rsid w:val="007F4700"/>
    <w:rsid w:val="009B33C3"/>
    <w:rsid w:val="009D4ED5"/>
    <w:rsid w:val="00A76394"/>
    <w:rsid w:val="00B244B3"/>
    <w:rsid w:val="00C87748"/>
    <w:rsid w:val="00CA4F90"/>
    <w:rsid w:val="00D03E75"/>
    <w:rsid w:val="00E12427"/>
    <w:rsid w:val="00FF590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C2BB"/>
  <w15:chartTrackingRefBased/>
  <w15:docId w15:val="{77957472-59FC-4949-B6FA-1F382AC8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763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763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7639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7639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7639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7639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7639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7639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7639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7639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7639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7639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7639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7639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7639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7639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7639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76394"/>
    <w:rPr>
      <w:rFonts w:eastAsiaTheme="majorEastAsia" w:cstheme="majorBidi"/>
      <w:color w:val="272727" w:themeColor="text1" w:themeTint="D8"/>
    </w:rPr>
  </w:style>
  <w:style w:type="paragraph" w:styleId="Naslov">
    <w:name w:val="Title"/>
    <w:basedOn w:val="Normal"/>
    <w:next w:val="Normal"/>
    <w:link w:val="NaslovChar"/>
    <w:uiPriority w:val="10"/>
    <w:qFormat/>
    <w:rsid w:val="00A76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7639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7639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7639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6394"/>
    <w:pPr>
      <w:spacing w:before="160"/>
      <w:jc w:val="center"/>
    </w:pPr>
    <w:rPr>
      <w:i/>
      <w:iCs/>
      <w:color w:val="404040" w:themeColor="text1" w:themeTint="BF"/>
    </w:rPr>
  </w:style>
  <w:style w:type="character" w:customStyle="1" w:styleId="CitatChar">
    <w:name w:val="Citat Char"/>
    <w:basedOn w:val="Zadanifontodlomka"/>
    <w:link w:val="Citat"/>
    <w:uiPriority w:val="29"/>
    <w:rsid w:val="00A76394"/>
    <w:rPr>
      <w:i/>
      <w:iCs/>
      <w:color w:val="404040" w:themeColor="text1" w:themeTint="BF"/>
    </w:rPr>
  </w:style>
  <w:style w:type="paragraph" w:styleId="Odlomakpopisa">
    <w:name w:val="List Paragraph"/>
    <w:basedOn w:val="Normal"/>
    <w:uiPriority w:val="34"/>
    <w:qFormat/>
    <w:rsid w:val="00A76394"/>
    <w:pPr>
      <w:ind w:left="720"/>
      <w:contextualSpacing/>
    </w:pPr>
  </w:style>
  <w:style w:type="character" w:styleId="Jakoisticanje">
    <w:name w:val="Intense Emphasis"/>
    <w:basedOn w:val="Zadanifontodlomka"/>
    <w:uiPriority w:val="21"/>
    <w:qFormat/>
    <w:rsid w:val="00A76394"/>
    <w:rPr>
      <w:i/>
      <w:iCs/>
      <w:color w:val="2F5496" w:themeColor="accent1" w:themeShade="BF"/>
    </w:rPr>
  </w:style>
  <w:style w:type="paragraph" w:styleId="Naglaencitat">
    <w:name w:val="Intense Quote"/>
    <w:basedOn w:val="Normal"/>
    <w:next w:val="Normal"/>
    <w:link w:val="NaglaencitatChar"/>
    <w:uiPriority w:val="30"/>
    <w:qFormat/>
    <w:rsid w:val="00A763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76394"/>
    <w:rPr>
      <w:i/>
      <w:iCs/>
      <w:color w:val="2F5496" w:themeColor="accent1" w:themeShade="BF"/>
    </w:rPr>
  </w:style>
  <w:style w:type="character" w:styleId="Istaknutareferenca">
    <w:name w:val="Intense Reference"/>
    <w:basedOn w:val="Zadanifontodlomka"/>
    <w:uiPriority w:val="32"/>
    <w:qFormat/>
    <w:rsid w:val="00A763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nistvo@zakud.hr" TargetMode="External"/><Relationship Id="rId3" Type="http://schemas.openxmlformats.org/officeDocument/2006/relationships/settings" Target="settings.xml"/><Relationship Id="rId7" Type="http://schemas.openxmlformats.org/officeDocument/2006/relationships/hyperlink" Target="https://zakud.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d.h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2062</Words>
  <Characters>11757</Characters>
  <Application>Microsoft Office Word</Application>
  <DocSecurity>0</DocSecurity>
  <Lines>97</Lines>
  <Paragraphs>27</Paragraphs>
  <ScaleCrop>false</ScaleCrop>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Zakud Vinkovci</dc:creator>
  <cp:keywords/>
  <dc:description/>
  <cp:lastModifiedBy>Zakud Vinkovci</cp:lastModifiedBy>
  <cp:revision>7</cp:revision>
  <dcterms:created xsi:type="dcterms:W3CDTF">2026-07-08T09:44:00Z</dcterms:created>
  <dcterms:modified xsi:type="dcterms:W3CDTF">2026-07-09T08:40:00Z</dcterms:modified>
</cp:coreProperties>
</file>